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Board of Education of Maine Township High School District 207 (“Board”) will receive sealed bids for asbestos abatement work for the Maine South High School 2025 Roof Renovation project. The following Bid Package is being solicited:</w:t>
      </w:r>
    </w:p>
    <w:p w:rsidR="00000000" w:rsidDel="00000000" w:rsidP="00000000" w:rsidRDefault="00000000" w:rsidRPr="00000000" w14:paraId="00000002">
      <w:pPr>
        <w:widowControl w:val="1"/>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3">
      <w:pPr>
        <w:widowControl w:val="1"/>
        <w:numPr>
          <w:ilvl w:val="0"/>
          <w:numId w:val="1"/>
        </w:numPr>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Maine South High School Asbestos Abatement, 2025 Roof Renovation Project</w:t>
      </w:r>
      <w:r w:rsidDel="00000000" w:rsidR="00000000" w:rsidRPr="00000000">
        <w:rPr>
          <w:rtl w:val="0"/>
        </w:rPr>
      </w:r>
    </w:p>
    <w:p w:rsidR="00000000" w:rsidDel="00000000" w:rsidP="00000000" w:rsidRDefault="00000000" w:rsidRPr="00000000" w14:paraId="00000004">
      <w:pPr>
        <w:widowControl w:val="1"/>
        <w:ind w:left="720"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5">
      <w:pPr>
        <w:widowControl w:val="1"/>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Bids shall be submitted in a sealed opaque envelope no later than the following dates:</w:t>
      </w:r>
    </w:p>
    <w:p w:rsidR="00000000" w:rsidDel="00000000" w:rsidP="00000000" w:rsidRDefault="00000000" w:rsidRPr="00000000" w14:paraId="00000006">
      <w:pPr>
        <w:widowControl w:val="1"/>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February 13, 2025, at 1:00 pm.</w:t>
      </w:r>
    </w:p>
    <w:p w:rsidR="00000000" w:rsidDel="00000000" w:rsidP="00000000" w:rsidRDefault="00000000" w:rsidRPr="00000000" w14:paraId="00000008">
      <w:pPr>
        <w:widowControl w:val="1"/>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ab/>
      </w:r>
    </w:p>
    <w:p w:rsidR="00000000" w:rsidDel="00000000" w:rsidP="00000000" w:rsidRDefault="00000000" w:rsidRPr="00000000" w14:paraId="00000009">
      <w:pPr>
        <w:widowControl w:val="1"/>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Bids shall be delivered prior to the above date and time to Maine Township High School District 207 Administrative Center located at 1177 South Dee Road, Park Ridge, Illinois 60068.  Facsimile and electronic bids will not be accepted.  Bidders are responsible for ensuring timely delivery of their bids; no late bids will be accepted.  Bids will be opened and read aloud at the Maine Township High School District 207 Administrative Center located at 1177 South Dee Road, Park Ridge, Illinois 60068 at the Bid Due date, and time.</w:t>
      </w:r>
    </w:p>
    <w:p w:rsidR="00000000" w:rsidDel="00000000" w:rsidP="00000000" w:rsidRDefault="00000000" w:rsidRPr="00000000" w14:paraId="0000000A">
      <w:pPr>
        <w:widowControl w:val="1"/>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B">
      <w:pPr>
        <w:widowControl w:val="1"/>
        <w:jc w:val="both"/>
        <w:rPr>
          <w:rFonts w:ascii="Open Sans" w:cs="Open Sans" w:eastAsia="Open Sans" w:hAnsi="Open Sans"/>
          <w:sz w:val="20"/>
          <w:szCs w:val="20"/>
        </w:rPr>
      </w:pPr>
      <w:bookmarkStart w:colFirst="0" w:colLast="0" w:name="_heading=h.gjdgxs" w:id="0"/>
      <w:bookmarkEnd w:id="0"/>
      <w:r w:rsidDel="00000000" w:rsidR="00000000" w:rsidRPr="00000000">
        <w:rPr>
          <w:rFonts w:ascii="Open Sans" w:cs="Open Sans" w:eastAsia="Open Sans" w:hAnsi="Open Sans"/>
          <w:sz w:val="20"/>
          <w:szCs w:val="20"/>
          <w:rtl w:val="0"/>
        </w:rPr>
        <w:t xml:space="preserve">A MANDATORY pre-bid meeting will be held on February 4, 2025, starting at 9:00 AM. The meeting will start at the Main Entrance of Maine South High School located at 1111 South Dee Road, Park Ridge, Illinois 60068.  The pre-bid meeting will also be attended by a representative of Maine Township High School District 207.  The Walkthrough will be held immediately following the Pre-Bid Meeting.</w:t>
      </w:r>
    </w:p>
    <w:p w:rsidR="00000000" w:rsidDel="00000000" w:rsidP="00000000" w:rsidRDefault="00000000" w:rsidRPr="00000000" w14:paraId="0000000C">
      <w:pPr>
        <w:widowControl w:val="1"/>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D">
      <w:pPr>
        <w:widowControl w:val="1"/>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Bid security in the form of a bid bond, certified check, or cash in an amount equal to 5 percent of the base bid amount shall be submitted with the bid.  The successful Contractor shall provide Labor and Material Bonds, and Performance Bonds for the work.</w:t>
      </w:r>
    </w:p>
    <w:p w:rsidR="00000000" w:rsidDel="00000000" w:rsidP="00000000" w:rsidRDefault="00000000" w:rsidRPr="00000000" w14:paraId="0000000E">
      <w:pPr>
        <w:widowControl w:val="1"/>
        <w:jc w:val="center"/>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F">
      <w:pPr>
        <w:widowControl w:val="1"/>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This is a Prevailing Wage Project</w:t>
      </w:r>
    </w:p>
    <w:p w:rsidR="00000000" w:rsidDel="00000000" w:rsidP="00000000" w:rsidRDefault="00000000" w:rsidRPr="00000000" w14:paraId="00000010">
      <w:pPr>
        <w:widowControl w:val="1"/>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 accordance with the Prevailing Wage Act, all bidders shall guarantee that not less than the prevailing wage will be paid to laborers, workers and mechanics performing work under the contract.  </w:t>
      </w:r>
    </w:p>
    <w:p w:rsidR="00000000" w:rsidDel="00000000" w:rsidP="00000000" w:rsidRDefault="00000000" w:rsidRPr="00000000" w14:paraId="00000011">
      <w:pPr>
        <w:widowControl w:val="1"/>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12">
      <w:pPr>
        <w:widowControl w:val="1"/>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Board reserves the right to reject any and all bids, or any part thereof, and to waive any irregularities or technicalities in the bids.  </w:t>
      </w:r>
    </w:p>
    <w:p w:rsidR="00000000" w:rsidDel="00000000" w:rsidP="00000000" w:rsidRDefault="00000000" w:rsidRPr="00000000" w14:paraId="00000013">
      <w:pPr>
        <w:widowControl w:val="1"/>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4">
      <w:pPr>
        <w:widowControl w:val="1"/>
        <w:jc w:val="both"/>
        <w:rPr/>
      </w:pPr>
      <w:r w:rsidDel="00000000" w:rsidR="00000000" w:rsidRPr="00000000">
        <w:rPr>
          <w:rFonts w:ascii="Open Sans" w:cs="Open Sans" w:eastAsia="Open Sans" w:hAnsi="Open Sans"/>
          <w:sz w:val="20"/>
          <w:szCs w:val="20"/>
          <w:rtl w:val="0"/>
        </w:rPr>
        <w:t xml:space="preserve">Bidding documents and specifications may be obtained on or after January 24, 2025, by contacting TEM Environmental, Inc. representative Jack O’Brien </w:t>
      </w:r>
      <w:hyperlink r:id="rId7">
        <w:r w:rsidDel="00000000" w:rsidR="00000000" w:rsidRPr="00000000">
          <w:rPr>
            <w:rFonts w:ascii="Open Sans" w:cs="Open Sans" w:eastAsia="Open Sans" w:hAnsi="Open Sans"/>
            <w:color w:val="0563c1"/>
            <w:sz w:val="20"/>
            <w:szCs w:val="20"/>
            <w:u w:val="single"/>
            <w:rtl w:val="0"/>
          </w:rPr>
          <w:t xml:space="preserve">jacko@tem-inc.com</w:t>
        </w:r>
      </w:hyperlink>
      <w:r w:rsidDel="00000000" w:rsidR="00000000" w:rsidRPr="00000000">
        <w:rPr>
          <w:rFonts w:ascii="Open Sans" w:cs="Open Sans" w:eastAsia="Open Sans" w:hAnsi="Open Sans"/>
          <w:sz w:val="20"/>
          <w:szCs w:val="20"/>
          <w:rtl w:val="0"/>
        </w:rPr>
        <w:t xml:space="preserve"> or may be obtained from TEM Environmental, Inc.’s office located at 174 North Brandon Drive, Glendale Heights, Illinois 60139.</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Courier"/>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w:cs="Courier" w:eastAsia="Courier" w:hAnsi="Courie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6A67BC"/>
    <w:pPr>
      <w:widowControl w:val="0"/>
      <w:overflowPunct w:val="0"/>
      <w:autoSpaceDE w:val="0"/>
      <w:autoSpaceDN w:val="0"/>
      <w:adjustRightInd w:val="0"/>
      <w:spacing w:after="0" w:line="240" w:lineRule="auto"/>
      <w:textAlignment w:val="baseline"/>
    </w:pPr>
    <w:rPr>
      <w:rFonts w:ascii="Courier" w:cs="Times New Roman" w:eastAsia="Times New Roman" w:hAnsi="Courier"/>
      <w:kern w:val="0"/>
      <w:sz w:val="24"/>
      <w:szCs w:val="20"/>
    </w:rPr>
  </w:style>
  <w:style w:type="paragraph" w:styleId="Heading1">
    <w:name w:val="heading 1"/>
    <w:basedOn w:val="Normal"/>
    <w:next w:val="Normal"/>
    <w:link w:val="Heading1Char"/>
    <w:uiPriority w:val="9"/>
    <w:qFormat w:val="1"/>
    <w:rsid w:val="006A67B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6A67B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6A67B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6A67B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6A67B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6A67BC"/>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6A67BC"/>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A67BC"/>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A67BC"/>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A67B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6A67B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6A67B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6A67B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6A67B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6A67B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A67B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A67B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A67B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6A67BC"/>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6A67B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6A67BC"/>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6A67B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A67B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A67BC"/>
    <w:rPr>
      <w:i w:val="1"/>
      <w:iCs w:val="1"/>
      <w:color w:val="404040" w:themeColor="text1" w:themeTint="0000BF"/>
    </w:rPr>
  </w:style>
  <w:style w:type="paragraph" w:styleId="ListParagraph">
    <w:name w:val="List Paragraph"/>
    <w:basedOn w:val="Normal"/>
    <w:uiPriority w:val="34"/>
    <w:qFormat w:val="1"/>
    <w:rsid w:val="006A67BC"/>
    <w:pPr>
      <w:ind w:left="720"/>
      <w:contextualSpacing w:val="1"/>
    </w:pPr>
  </w:style>
  <w:style w:type="character" w:styleId="IntenseEmphasis">
    <w:name w:val="Intense Emphasis"/>
    <w:basedOn w:val="DefaultParagraphFont"/>
    <w:uiPriority w:val="21"/>
    <w:qFormat w:val="1"/>
    <w:rsid w:val="006A67BC"/>
    <w:rPr>
      <w:i w:val="1"/>
      <w:iCs w:val="1"/>
      <w:color w:val="0f4761" w:themeColor="accent1" w:themeShade="0000BF"/>
    </w:rPr>
  </w:style>
  <w:style w:type="paragraph" w:styleId="IntenseQuote">
    <w:name w:val="Intense Quote"/>
    <w:basedOn w:val="Normal"/>
    <w:next w:val="Normal"/>
    <w:link w:val="IntenseQuoteChar"/>
    <w:uiPriority w:val="30"/>
    <w:qFormat w:val="1"/>
    <w:rsid w:val="006A67B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A67BC"/>
    <w:rPr>
      <w:i w:val="1"/>
      <w:iCs w:val="1"/>
      <w:color w:val="0f4761" w:themeColor="accent1" w:themeShade="0000BF"/>
    </w:rPr>
  </w:style>
  <w:style w:type="character" w:styleId="IntenseReference">
    <w:name w:val="Intense Reference"/>
    <w:basedOn w:val="DefaultParagraphFont"/>
    <w:uiPriority w:val="32"/>
    <w:qFormat w:val="1"/>
    <w:rsid w:val="006A67BC"/>
    <w:rPr>
      <w:b w:val="1"/>
      <w:bCs w:val="1"/>
      <w:smallCaps w:val="1"/>
      <w:color w:val="0f4761" w:themeColor="accent1" w:themeShade="0000BF"/>
      <w:spacing w:val="5"/>
    </w:rPr>
  </w:style>
  <w:style w:type="character" w:styleId="Hyperlink">
    <w:name w:val="Hyperlink"/>
    <w:rsid w:val="006A67BC"/>
    <w:rPr>
      <w:color w:val="0563c1"/>
      <w:u w:val="single"/>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acko@tem-inc.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90Ac0neLu9/3YX5S2iRCa10F5w==">CgMxLjAyCGguZ2pkZ3hzOAByITFNT2dTWXJRdXBOMllFS2hyQXNOR05EUWNCLXZjdF9NWQ==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2025-01-21T19:45:00Z</dcterms:created>
  <dc:creator>Jack O'Brien</dc:creator>
</cp:coreProperties>
</file>